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334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2F1FC6D9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D833A8">
              <w:rPr>
                <w:b/>
                <w:spacing w:val="-2"/>
                <w:sz w:val="26"/>
                <w:lang w:val="it-IT"/>
              </w:rPr>
              <w:t>9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55B04998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bookmarkStart w:id="0" w:name="_Hlk183114988"/>
            <w:r w:rsidR="00D833A8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aggiornare il</w:t>
            </w:r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Regolamento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Istituto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: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Uso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degli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smartphone e del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registro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elettronico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nel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primo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ciclo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istruzione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a.s.2024/2025</w:t>
            </w:r>
            <w:bookmarkEnd w:id="0"/>
            <w:r w:rsidR="00D833A8">
              <w:rPr>
                <w:rFonts w:eastAsia="Times New Roman" w:cs="Times New Roman"/>
                <w:lang w:eastAsia="it-IT"/>
              </w:rPr>
              <w:t>;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45458A0D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D83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l’aggiornamento del Regolamento di Istituto </w:t>
            </w:r>
            <w:r w:rsidR="00D833A8">
              <w:rPr>
                <w:rFonts w:eastAsia="Times New Roman" w:cs="Times New Roman"/>
                <w:lang w:eastAsia="it-IT"/>
              </w:rPr>
              <w:t xml:space="preserve">: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Uso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degli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smartphone e del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registro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elettronico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nel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primo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ciclo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D833A8">
              <w:rPr>
                <w:rFonts w:eastAsia="Times New Roman" w:cs="Times New Roman"/>
                <w:lang w:eastAsia="it-IT"/>
              </w:rPr>
              <w:t>istruzione</w:t>
            </w:r>
            <w:proofErr w:type="spellEnd"/>
            <w:r w:rsidR="00D833A8">
              <w:rPr>
                <w:rFonts w:eastAsia="Times New Roman" w:cs="Times New Roman"/>
                <w:lang w:eastAsia="it-IT"/>
              </w:rPr>
              <w:t xml:space="preserve"> a.s.2024/2025;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833A8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2024-11-23T15:09:00Z</dcterms:modified>
</cp:coreProperties>
</file>