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702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319E2606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053D59">
              <w:rPr>
                <w:b/>
                <w:spacing w:val="-2"/>
                <w:sz w:val="26"/>
                <w:lang w:val="it-IT"/>
              </w:rPr>
              <w:t>35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r>
              <w:t>D’Elia Maria</w:t>
            </w:r>
          </w:p>
          <w:p w14:paraId="0B684F69" w14:textId="2DA8CC6A" w:rsidR="00810901" w:rsidRDefault="00810901" w:rsidP="00314D39">
            <w:pPr>
              <w:pStyle w:val="TableParagraph"/>
            </w:pPr>
            <w:r>
              <w:t>Latassa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r>
              <w:t>Giancaterina Lucia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0D1D1DFA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="00053D5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l’</w:t>
            </w:r>
            <w:r w:rsidR="00053D59">
              <w:rPr>
                <w:rFonts w:eastAsia="Times New Roman" w:cs="Times New Roman"/>
                <w:lang w:eastAsia="it-IT"/>
              </w:rPr>
              <w:t>i</w:t>
            </w:r>
            <w:r w:rsidR="00053D59">
              <w:rPr>
                <w:rFonts w:eastAsia="Times New Roman" w:cs="Times New Roman"/>
                <w:lang w:eastAsia="it-IT"/>
              </w:rPr>
              <w:t>nformativa sulla formazione del personale scolastico per la transizione digitale (D.M. 66/2023).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4A08D0B6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053D5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l’</w:t>
            </w:r>
            <w:r w:rsidR="00053D59">
              <w:rPr>
                <w:rFonts w:eastAsia="Times New Roman" w:cs="Times New Roman"/>
                <w:lang w:eastAsia="it-IT"/>
              </w:rPr>
              <w:t>informativa sulla formazione del personale scolastico per la transizione digitale (D.M. 66/2023).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53D59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38</cp:revision>
  <dcterms:created xsi:type="dcterms:W3CDTF">2022-10-24T08:29:00Z</dcterms:created>
  <dcterms:modified xsi:type="dcterms:W3CDTF">2024-11-23T15:15:00Z</dcterms:modified>
</cp:coreProperties>
</file>